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Министерство науки и высшего образования Республики Казахстан</w:t>
      </w:r>
    </w:p>
    <w:p/>
    <w:p>
      <w:pPr>
        <w:jc w:val="center"/>
      </w:pPr>
      <w:r>
        <w:t>ВКТУ им.Д.Серикбаева</w:t>
      </w:r>
    </w:p>
    <w:p/>
    <w:p/>
    <w:p>
      <w:pPr>
        <w:ind w:left="6100"/>
      </w:pPr>
      <w:r>
        <w:t>УТВЕРЖДАЮ:</w:t>
      </w:r>
    </w:p>
    <w:p>
      <w:pPr>
        <w:ind w:left="6100"/>
      </w:pPr>
      <w:r>
        <w:t>Декан ШАиС:</w:t>
      </w:r>
    </w:p>
    <w:p>
      <w:pPr>
        <w:ind w:left="6100"/>
      </w:pPr>
      <w:r>
        <w:t>Алдунгарова А.К.</w:t>
      </w:r>
    </w:p>
    <w:p>
      <w:pPr>
        <w:ind w:left="6100"/>
      </w:pPr>
      <w:r>
        <w:t>_____________ </w:t>
      </w:r>
      <w:r>
        <w:t>2022</w:t>
      </w:r>
      <w:r>
        <w:t xml:space="preserve"> г.</w:t>
      </w:r>
    </w:p>
    <w:p/>
    <w:p/>
    <w:p/>
    <w:p/>
    <w:p/>
    <w:p/>
    <w:p/>
    <w:p/>
    <w:p/>
    <w:p>
      <w:pPr>
        <w:jc w:val="center"/>
      </w:pPr>
      <w:r>
        <w:rPr>
          <w:b w:val="1"/>
        </w:rPr>
        <w:t>АРХИТЕКТУРНОЕ ПРОЕКТИРОВАНИЕ V</w:t>
      </w:r>
    </w:p>
    <w:p>
      <w:pPr>
        <w:jc w:val="center"/>
      </w:pPr>
      <w:r>
        <w:t>Рабочая учебная программа (силлабус)</w:t>
      </w:r>
    </w:p>
    <w:p/>
    <w:p/>
    <w:p/>
    <w:p/>
    <w:p>
      <w:r>
        <w:t>Образовательная программа: 6B07301 Архитектура</w:t>
      </w:r>
    </w:p>
    <w:p>
      <w:r>
        <w:t>Код дисциплины: APV3225</w:t>
      </w:r>
    </w:p>
    <w:p>
      <w:r>
        <w:t>Количество кредитов: 5</w:t>
      </w:r>
    </w:p>
    <w:p>
      <w:r>
        <w:t>Цикл: БД</w:t>
      </w:r>
    </w:p>
    <w:p>
      <w:r>
        <w:t>Компонент: ВК</w:t>
      </w:r>
    </w:p>
    <w:p/>
    <w:p/>
    <w:p/>
    <w:p/>
    <w:p/>
    <w:p/>
    <w:p/>
    <w:p/>
    <w:p/>
    <w:p/>
    <w:p/>
    <w:p/>
    <w:p/>
    <w:p>
      <w:pPr>
        <w:jc w:val="center"/>
      </w:pPr>
      <w:r>
        <w:t>Усть-Каменогорск,</w:t>
      </w:r>
      <w:r>
        <w:t xml:space="preserve"> 2022</w:t>
      </w:r>
      <w:r>
        <w:br w:type="page"/>
      </w:r>
    </w:p>
    <w:p>
      <w:pPr>
        <w:ind w:firstLine="567"/>
      </w:pPr>
      <w:r>
        <w:t>Рабочая учебная программа (силлабус) разработана на «ШАиС» на основании Государственных общеобязательных стандартов высшего и послевузовского образования (Приказ Министра науки и высшего образования РК №2 от 20.07.2022 г.), Правил организации учебного процесса по кредитной технологии обучения (Приказ Министра образования и науки РК от №152 от 20.04.2011 г.), Образовательной программы, Рабочего учебного плана, Каталога элективных дисциплин.</w:t>
      </w:r>
    </w:p>
    <w:p/>
    <w:p>
      <w:r>
        <w:t>Одобрено Комиссией по обеспечению качества</w:t>
      </w:r>
    </w:p>
    <w:p/>
    <w:p>
      <w:pPr>
        <w:tabs>
          <w:tab w:val="left" w:pos="6500"/>
        </w:tabs>
      </w:pPr>
      <w:r>
        <w:t>Председатель</w:t>
        <w:tab/>
        <w:r>
          <w:t>Курманова Д.Т.</w:t>
        </w:r>
      </w:r>
    </w:p>
    <w:p>
      <w:r>
        <w:t xml:space="preserve">Дата    </w:t>
      </w:r>
      <w:r>
        <w:t>29.08.2022</w:t>
      </w:r>
      <w:r>
        <w:t xml:space="preserve"> г.   протокол </w:t>
      </w:r>
      <w:r>
        <w:t>№1</w:t>
      </w:r>
    </w:p>
    <w:p/>
    <w:p>
      <w:pPr>
        <w:tabs>
          <w:tab w:val="left" w:pos="6500"/>
        </w:tabs>
        <w:ind w:left="6500" w:hanging="6500"/>
        <w:jc w:val="left"/>
      </w:pPr>
      <w:r>
        <w:t>Руководитель образовательной программы</w:t>
        <w:tab/>
      </w:r>
      <w:r>
        <w:t>Гурская О.Е.</w:t>
      </w:r>
    </w:p>
    <w:p>
      <w:pPr>
        <w:tabs>
          <w:tab w:val="left" w:pos="6500"/>
        </w:tabs>
        <w:ind w:left="6500" w:hanging="6500"/>
        <w:jc w:val="left"/>
      </w:pPr>
      <w:r>
        <w:tab/>
      </w:r>
      <w:r>
        <w:t>6B07301</w:t>
      </w:r>
    </w:p>
    <w:p/>
    <w:p>
      <w:pPr>
        <w:tabs>
          <w:tab w:val="left" w:pos="6500"/>
        </w:tabs>
        <w:ind w:left="6500" w:hanging="6500"/>
        <w:jc w:val="left"/>
      </w:pPr>
      <w:r>
        <w:t>Разработал</w:t>
        <w:tab/>
      </w:r>
      <w:r>
        <w:t>Буханцева А.Е.</w:t>
      </w:r>
    </w:p>
    <w:p>
      <w:pPr>
        <w:tabs>
          <w:tab w:val="left" w:pos="6500"/>
        </w:tabs>
        <w:ind w:left="6500" w:hanging="6500"/>
        <w:jc w:val="left"/>
      </w:pPr>
      <w:r>
        <w:tab/>
      </w:r>
      <w:r>
        <w:t>Преподаватель</w:t>
      </w:r>
    </w:p>
    <w:p/>
    <w:p/>
    <w:p>
      <w:r>
        <w:br w:type="page"/>
      </w:r>
    </w:p>
    <w:p>
      <w:pPr>
        <w:jc w:val="center"/>
      </w:pPr>
      <w:r>
        <w:rPr>
          <w:b w:val="1"/>
        </w:rPr>
        <w:t>1 ХАРАКТЕРИСТИКА ДИСЦИПЛИНЫ, ЕЕ МЕСТО В УЧЕБНОМ ПРОЦЕССЕ</w:t>
      </w:r>
    </w:p>
    <w:p/>
    <w:p>
      <w:pPr>
        <w:jc w:val="center"/>
      </w:pPr>
      <w:r>
        <w:rPr>
          <w:b w:val="1"/>
        </w:rPr>
        <w:t>1.1 Краткое описание дисциплины</w:t>
      </w:r>
    </w:p>
    <w:p/>
    <w:p>
      <w:pPr>
        <w:ind w:firstLine="567"/>
      </w:pPr>
      <w:r>
        <w:t>Рассматривается освоение принципов проектирование «Малого промышленного здания» - многоэтажной надземной стоянки «Паркинг»». Приобретаются практические навыки композиционного, функционального и технологического построения архитектурных объектов промышленной типологии, сочетание выразительности образного решения и функциональной организации пространства. В процессе проектирования подробно изучается градостроительная ситуация и формируется образ гаража - стоянки (паркинг).</w:t>
      </w:r>
    </w:p>
    <w:p/>
    <w:p>
      <w:pPr>
        <w:jc w:val="center"/>
      </w:pPr>
      <w:r>
        <w:rPr>
          <w:b w:val="1"/>
        </w:rPr>
        <w:t>1.2 Цель и задачи изучения дисциплины</w:t>
      </w:r>
    </w:p>
    <w:p/>
    <w:p>
      <w:pPr>
        <w:ind w:firstLine="567"/>
      </w:pPr>
      <w:r>
        <w:t>Цель изучения дисциплины:</w:t>
      </w:r>
    </w:p>
    <w:p>
      <w:pPr>
        <w:ind w:firstLine="567"/>
      </w:pPr>
      <w:r>
        <w:t>Освоить методику проектирование объектов промышленной типологии, приемы функционально - технологической организации здания (паркинг), предложить его образно-художественное решение с учетом современных нормативных, градостроительных, эстетических и экологических требований.</w:t>
      </w:r>
    </w:p>
    <w:p/>
    <w:p>
      <w:pPr>
        <w:ind w:firstLine="567"/>
      </w:pPr>
      <w:r>
        <w:t>Задачи изучения дисциплины:</w:t>
      </w:r>
    </w:p>
    <w:p>
      <w:pPr>
        <w:ind w:firstLine="567"/>
      </w:pPr>
      <w:r>
        <w:t>- -приобретение знаний и навыков по предпроектному анализу градостроительной ситуации;
-изучение методики проектирования объемно-пространственных, функционально-планировочных аспектов организации малого промышленного здания;
-освоение принципов разработки конструктивных и технологических особенностей организации малого промышленного здания. -применение нормативный требований с учетом градостроительной ситуации и стилевых аспектов окружающей архитектурной среды;
-применение современных архитектурных конструкций с учетом их влияния на художественно-композиционный образ паркинга;
-развитие авторского творческого «видения» в ходе создание оригинального замысла малого промышленного здания.</w:t>
      </w:r>
    </w:p>
    <w:p/>
    <w:p>
      <w:pPr>
        <w:jc w:val="center"/>
      </w:pPr>
      <w:r>
        <w:rPr>
          <w:b w:val="1"/>
        </w:rPr>
        <w:t>1.3 Результаты обучения</w:t>
      </w:r>
    </w:p>
    <w:p/>
    <w:p>
      <w:pPr>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Формируемые ключевые компетенции</w:t>
            </w:r>
          </w:p>
        </w:tc>
        <w:tc>
          <w:tcPr>
            <w:gridSpan w:val="2"/>
          </w:tcPr>
          <w:p>
            <w:pPr>
              <w:jc w:val="center"/>
            </w:pPr>
            <w:r>
              <w:t>Результаты обучения (единицы ключевых компетенций)</w:t>
            </w:r>
          </w:p>
        </w:tc>
      </w:tr>
      <w:tr>
        <w:trPr>
          <w:tblHeader w:val="1"/>
        </w:trPr>
        <w:tc>
          <w:tcPr>
            <w:vMerge w:val="continue"/>
          </w:tcPr>
          <w:p/>
        </w:tc>
        <w:tc>
          <w:tcPr>
            <w:tcW w:w="2015" w:type="pct"/>
          </w:tcPr>
          <w:p>
            <w:pPr>
              <w:jc w:val="center"/>
            </w:pPr>
            <w:r>
              <w:t>образовательной программы</w:t>
            </w:r>
          </w:p>
        </w:tc>
        <w:tc>
          <w:tcPr>
            <w:tcW w:w="1866" w:type="pct"/>
          </w:tcPr>
          <w:p>
            <w:pPr>
              <w:jc w:val="center"/>
            </w:pPr>
            <w:r>
              <w:t>дисциплины</w:t>
            </w:r>
          </w:p>
        </w:tc>
      </w:tr>
      <w:tr>
        <w:tc>
          <w:tcPr>
            <w:vMerge w:val="restart"/>
          </w:tcPr>
          <w:p>
            <w:pPr>
              <w:jc w:val="center"/>
            </w:pPr>
            <w:r>
              <w:rPr>
                <w:sz w:val="20"/>
              </w:rPr>
              <w:t>КК7 - Умение создавать архитектурно-градостроительные проекты, отвечающие как эстетическим, так и техническим требованиям.</w:t>
            </w:r>
          </w:p>
        </w:tc>
        <w:tc>
          <w:p>
            <w:r>
              <w:rPr>
                <w:sz w:val="20"/>
              </w:rPr>
              <w:t>РО12 - Анализировать существующую ситуацию и разрабатывать самостоятельно проектную документацию.</w:t>
            </w:r>
          </w:p>
        </w:tc>
        <w:tc>
          <w:tcPr>
            <w:vMerge w:val="restart"/>
          </w:tcPr>
          <w:p>
            <w:pPr>
              <w:ind w:firstLine="567"/>
            </w:pPr>
            <w:r>
              <w:rPr>
                <w:sz w:val="20"/>
              </w:rPr>
              <w:t>- Понимать и предлагать архитектурный замысел и последовательно развивать его в ходе разработки проектного решения.</w:t>
            </w:r>
          </w:p>
          <w:p>
            <w:pPr>
              <w:ind w:firstLine="567"/>
            </w:pPr>
            <w:r>
              <w:rPr>
                <w:sz w:val="20"/>
              </w:rPr>
              <w:t>- Применять полученные знания и разрабатывать проекты малых промышленных зданий с учетом функциональных, эстетических, конструктивно-технических, экономических требований и нормативов.</w:t>
            </w:r>
          </w:p>
          <w:p>
            <w:pPr>
              <w:ind w:firstLine="567"/>
            </w:pPr>
            <w:r>
              <w:rPr>
                <w:sz w:val="20"/>
              </w:rPr>
              <w:t>- Демонстрировать профессиональные суждения, фантазию и воображение, художественный вкус, владение принципами проектного формообразования.</w:t>
            </w:r>
          </w:p>
          <w:p>
            <w:pPr>
              <w:ind w:firstLine="567"/>
            </w:pPr>
            <w:r>
              <w:rPr>
                <w:sz w:val="20"/>
              </w:rPr>
              <w:t>- Развивать коммуникативные способности, согласовывать различные факторы, применять разнообразные инновационные приемы проектирования и навыки при разработке проектных решений, координировать междисциплинарные цели.</w:t>
            </w:r>
          </w:p>
          <w:p>
            <w:pPr>
              <w:ind w:firstLine="567"/>
            </w:pPr>
            <w:r>
              <w:rPr>
                <w:sz w:val="20"/>
              </w:rPr>
              <w:t>- Демонстрировать навыки к учебе и разработке проектных заданий путем определения потребностей общества, конкретных заказчиков и пользователей, проведение оценки контекстуальных и функциональных требований к искусственной среде обитания.</w:t>
            </w:r>
          </w:p>
        </w:tc>
      </w:tr>
    </w:tbl>
    <w:p/>
    <w:p>
      <w:pPr>
        <w:jc w:val="center"/>
      </w:pPr>
      <w:r>
        <w:rPr>
          <w:b w:val="1"/>
        </w:rPr>
        <w:t>1.4 Образовательные технологии, применяемые при освоении дисциплины</w:t>
      </w:r>
    </w:p>
    <w:p/>
    <w:p>
      <w:pPr>
        <w:jc w:val="center"/>
      </w:pPr>
      <w:r>
        <w:rPr>
          <w:b w:val="1"/>
        </w:rPr>
        <w:t>1.4.1 Основные образовательные технологии</w:t>
      </w:r>
    </w:p>
    <w:p/>
    <w:p>
      <w:pPr>
        <w:ind w:firstLine="567"/>
      </w:pPr>
      <w:r>
        <w:t>При проведении учебных занятий предусматривается использование следующих образовательных технологий:</w:t>
      </w:r>
    </w:p>
    <w:p>
      <w:pPr>
        <w:ind w:firstLine="567"/>
      </w:pPr>
      <w:r>
        <w:t>- - проектный метод, в том числе, работа в группах; - индивидуальная самостоятельная работа; - метод развития критического мышления и проблемного обучения; - экспериментальный и эмпирический методы обучения.</w:t>
      </w:r>
    </w:p>
    <w:p/>
    <w:p>
      <w:pPr>
        <w:jc w:val="center"/>
      </w:pPr>
      <w:r>
        <w:rPr>
          <w:b w:val="1"/>
        </w:rPr>
        <w:t>1.4.2 Адаптивные образовательные технологии (инклюзивное обучение)</w:t>
      </w:r>
    </w:p>
    <w:p/>
    <w:p>
      <w:pPr>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pPr>
        <w:ind w:firstLine="567"/>
      </w:pPr>
      <w:r>
        <w:t>- - личностно ориентированные;
- проведение специальных индивидуальных консультаций и занятий с обучающимися, необходимых для помощи в освоении предмета; - предметно-ориентированные (процесс целеобразования, т.е. цели формируются через их результаты, выраженные в действиях обучающихся).</w:t>
      </w:r>
    </w:p>
    <w:p/>
    <w:p>
      <w:pPr>
        <w:jc w:val="center"/>
      </w:pPr>
      <w:r>
        <w:rPr>
          <w:b w:val="1"/>
        </w:rPr>
        <w:t>1.4.3 Инновационные образовательные технологии</w:t>
      </w:r>
    </w:p>
    <w:p/>
    <w:p>
      <w:pPr>
        <w:ind w:firstLine="567"/>
      </w:pPr>
      <w:r>
        <w:t>При проведении учебных занятий предусматривается использование следующих инновационных образовательных технологий:</w:t>
      </w:r>
    </w:p>
    <w:p>
      <w:pPr>
        <w:ind w:firstLine="567"/>
      </w:pPr>
      <w:r>
        <w:t>-поисково-исследовательская (самостоятельная исследовательская деятельность студентов процессе обучения);
- цифровые и информационно-коммуникационные технологии;
-«мозговой штурм».</w:t>
      </w:r>
    </w:p>
    <w:p/>
    <w:p>
      <w:pPr>
        <w:jc w:val="center"/>
      </w:pPr>
      <w:r>
        <w:rPr>
          <w:b w:val="1"/>
        </w:rPr>
        <w:t>1.5 Пререквизиты</w:t>
      </w:r>
    </w:p>
    <w:p/>
    <w:p>
      <w:pPr>
        <w:ind w:firstLine="567"/>
      </w:pPr>
    </w:p>
    <w:p/>
    <w:p>
      <w:pPr>
        <w:jc w:val="center"/>
      </w:pPr>
      <w:r>
        <w:rPr>
          <w:b w:val="1"/>
        </w:rPr>
        <w:t>1.6 Постреквизиты</w:t>
      </w:r>
    </w:p>
    <w:p/>
    <w:p>
      <w:pPr>
        <w:ind w:firstLine="567"/>
      </w:pPr>
    </w:p>
    <w:p/>
    <w:p>
      <w:pPr>
        <w:jc w:val="center"/>
      </w:pPr>
      <w:r>
        <w:rPr>
          <w:b w:val="1"/>
        </w:rPr>
        <w:t>1.7 Трудоемкость дисциплины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Виды работ</w:t>
            </w:r>
          </w:p>
        </w:tc>
        <w:tc>
          <w:tcPr>
            <w:tcW w:type="pct" w:w="1500"/>
          </w:tcPr>
          <w:p>
            <w:pPr>
              <w:jc w:val="center"/>
            </w:pPr>
            <w:r>
              <w:t>часы</w:t>
            </w:r>
          </w:p>
        </w:tc>
      </w:tr>
      <w:tr>
        <w:tc>
          <w:p>
            <w:r>
              <w:t>Практические работы</w:t>
            </w:r>
          </w:p>
        </w:tc>
        <w:tc>
          <w:p>
            <w:pPr>
              <w:jc w:val="center"/>
            </w:pPr>
            <w:r>
              <w:t>45</w:t>
            </w:r>
          </w:p>
        </w:tc>
      </w:tr>
      <w:tr>
        <w:tc>
          <w:p>
            <w:r>
              <w:t>СРОП</w:t>
            </w:r>
          </w:p>
        </w:tc>
        <w:tc>
          <w:p>
            <w:pPr>
              <w:jc w:val="center"/>
            </w:pPr>
            <w:r>
              <w:t>30</w:t>
            </w:r>
          </w:p>
        </w:tc>
      </w:tr>
      <w:tr>
        <w:tc>
          <w:p>
            <w:r>
              <w:t>СРО</w:t>
            </w:r>
          </w:p>
        </w:tc>
        <w:tc>
          <w:p>
            <w:pPr>
              <w:jc w:val="center"/>
            </w:pPr>
            <w:r>
              <w:t>75</w:t>
            </w:r>
          </w:p>
        </w:tc>
      </w:tr>
      <w:tr>
        <w:tc>
          <w:p>
            <w:pPr>
              <w:jc w:val="left"/>
            </w:pPr>
            <w:r>
              <w:t>Форма проведения итогового контроля</w:t>
            </w:r>
          </w:p>
        </w:tc>
        <w:tc>
          <w:p>
            <w:pPr>
              <w:jc w:val="center"/>
            </w:pPr>
            <w:r>
              <w:t>курсовой проект, экзамен</w:t>
            </w:r>
          </w:p>
        </w:tc>
      </w:tr>
    </w:tbl>
    <w:p/>
    <w:p>
      <w:pPr>
        <w:jc w:val="center"/>
      </w:pPr>
      <w:r>
        <w:rPr>
          <w:b w:val="1"/>
        </w:rPr>
        <w:t>2 СОДЕРЖАНИЕ ДИСЦИПЛИНЫ</w:t>
      </w:r>
    </w:p>
    <w:p/>
    <w:p>
      <w:pPr>
        <w:jc w:val="center"/>
      </w:pPr>
      <w:r>
        <w:rPr>
          <w:b w:val="1"/>
        </w:rPr>
        <w:t>2.1 Тематический план</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Наименование темы и ее содержание</w:t>
            </w:r>
          </w:p>
        </w:tc>
        <w:tc>
          <w:tcPr>
            <w:tcW w:w="818" w:type="pct"/>
          </w:tcPr>
          <w:p>
            <w:pPr>
              <w:jc w:val="center"/>
            </w:pPr>
            <w:r>
              <w:t>Трудоемкость в часах</w:t>
            </w:r>
          </w:p>
        </w:tc>
        <w:tc>
          <w:tcPr>
            <w:tcW w:w="653" w:type="pct"/>
          </w:tcPr>
          <w:p>
            <w:pPr>
              <w:jc w:val="center"/>
            </w:pPr>
            <w:r>
              <w:t>Ссылка на литературу</w:t>
            </w:r>
          </w:p>
        </w:tc>
      </w:tr>
      <w:tr>
        <w:tc>
          <w:tcPr>
            <w:gridSpan w:val="4"/>
          </w:tcPr>
          <w:p>
            <w:pPr>
              <w:jc w:val="center"/>
            </w:pPr>
            <w:r>
              <w:rPr>
                <w:b w:val="1"/>
              </w:rPr>
              <w:t>Практические занятия</w:t>
            </w:r>
          </w:p>
        </w:tc>
      </w:tr>
      <w:tr>
        <w:tc>
          <w:p>
            <w:pPr>
              <w:jc w:val="center"/>
            </w:pPr>
            <w:r>
              <w:t>1</w:t>
            </w:r>
          </w:p>
        </w:tc>
        <w:tc>
          <w:p>
            <w:r>
              <w:rPr>
                <w:sz w:val="22"/>
                <w:b w:val="1"/>
              </w:rPr>
              <w:t>Тема 1. Вводная лекция. </w:t>
            </w:r>
          </w:p>
          <w:p>
            <w:r>
              <w:rPr>
                <w:sz w:val="22"/>
              </w:rPr>
              <w:t>
                <w:t> Выдача задания. Клаузура на образ паркинга. Макет 2,3 варианта. Фор - эскиз в графике мягкими материалами.</w:t>
              </w:t>
            </w:r>
          </w:p>
        </w:tc>
        <w:tc>
          <w:p>
            <w:pPr>
              <w:jc w:val="center"/>
            </w:pPr>
            <w:r>
              <w:t>5</w:t>
            </w:r>
          </w:p>
        </w:tc>
        <w:tc>
          <w:p>
            <w:pPr>
              <w:jc w:val="center"/>
            </w:pPr>
            <w:r>
              <w:t>1-6</w:t>
            </w:r>
          </w:p>
        </w:tc>
      </w:tr>
      <w:tr>
        <w:tc>
          <w:p>
            <w:pPr>
              <w:jc w:val="center"/>
            </w:pPr>
            <w:r>
              <w:t>2</w:t>
            </w:r>
          </w:p>
        </w:tc>
        <w:tc>
          <w:p>
            <w:r>
              <w:rPr>
                <w:sz w:val="22"/>
                <w:b w:val="1"/>
              </w:rPr>
              <w:t>Тема 2. Макеты паркинга 3 новых варианта, корректировка первоначальных макетов. </w:t>
            </w:r>
          </w:p>
          <w:p>
            <w:r>
              <w:rPr>
                <w:sz w:val="22"/>
              </w:rPr>
              <w:t>
                <w:t> Функционально-технологическая программа паркинга. Кафедральный просмотр.</w:t>
              </w:t>
            </w:r>
          </w:p>
        </w:tc>
        <w:tc>
          <w:p>
            <w:pPr>
              <w:jc w:val="center"/>
            </w:pPr>
            <w:r>
              <w:t>5</w:t>
            </w:r>
          </w:p>
        </w:tc>
        <w:tc>
          <w:p>
            <w:pPr>
              <w:jc w:val="center"/>
            </w:pPr>
            <w:r>
              <w:t>1,2,3</w:t>
            </w:r>
          </w:p>
        </w:tc>
      </w:tr>
      <w:tr>
        <w:tc>
          <w:p>
            <w:pPr>
              <w:jc w:val="center"/>
            </w:pPr>
            <w:r>
              <w:t>3</w:t>
            </w:r>
          </w:p>
        </w:tc>
        <w:tc>
          <w:p>
            <w:r>
              <w:rPr>
                <w:sz w:val="22"/>
                <w:b w:val="1"/>
              </w:rPr>
              <w:t>Тема 3. Предварительное утверждение эскизов. </w:t>
            </w:r>
          </w:p>
          <w:p>
            <w:r>
              <w:rPr>
                <w:sz w:val="22"/>
              </w:rPr>
              <w:t>
                <w:t> Начало стадии «П». Обобщенные схемы планировочных решений. Схемы функционального зонирования паркинга. Разработка генплана.</w:t>
              </w:t>
            </w:r>
          </w:p>
        </w:tc>
        <w:tc>
          <w:p>
            <w:pPr>
              <w:jc w:val="center"/>
            </w:pPr>
            <w:r>
              <w:t>5</w:t>
            </w:r>
          </w:p>
        </w:tc>
        <w:tc>
          <w:p>
            <w:pPr>
              <w:jc w:val="center"/>
            </w:pPr>
            <w:r>
              <w:t>1-6</w:t>
            </w:r>
          </w:p>
        </w:tc>
      </w:tr>
      <w:tr>
        <w:tc>
          <w:p>
            <w:pPr>
              <w:jc w:val="center"/>
            </w:pPr>
            <w:r>
              <w:t>4</w:t>
            </w:r>
          </w:p>
        </w:tc>
        <w:tc>
          <w:p>
            <w:r>
              <w:rPr>
                <w:sz w:val="22"/>
                <w:b w:val="1"/>
              </w:rPr>
              <w:t>Тема 4. Поиск и утверждение эскиза компоновочного решения. </w:t>
            </w:r>
          </w:p>
          <w:p>
            <w:r>
              <w:rPr>
                <w:sz w:val="22"/>
              </w:rPr>
              <w:t>
                <w:t> Утверждение планировочных решений паркинга. Начало работы на компьютере.</w:t>
              </w:t>
            </w:r>
          </w:p>
        </w:tc>
        <w:tc>
          <w:p>
            <w:pPr>
              <w:jc w:val="center"/>
            </w:pPr>
            <w:r>
              <w:t>5</w:t>
            </w:r>
          </w:p>
        </w:tc>
        <w:tc>
          <w:p>
            <w:pPr>
              <w:jc w:val="center"/>
            </w:pPr>
            <w:r>
              <w:t>1-6</w:t>
            </w:r>
          </w:p>
        </w:tc>
      </w:tr>
      <w:tr>
        <w:tc>
          <w:p>
            <w:pPr>
              <w:jc w:val="center"/>
            </w:pPr>
            <w:r>
              <w:t>5</w:t>
            </w:r>
          </w:p>
        </w:tc>
        <w:tc>
          <w:p>
            <w:r>
              <w:rPr>
                <w:sz w:val="22"/>
                <w:b w:val="1"/>
              </w:rPr>
              <w:t>Тема 5. Разработка и корректировка генплана. </w:t>
            </w:r>
          </w:p>
          <w:p>
            <w:r>
              <w:rPr>
                <w:sz w:val="22"/>
              </w:rPr>
              <w:t>
                <w:t> Корректировка эскизов фасадов паркинга. Разработка разрезов. Уточнение планов этажей. Окончательное утверждение эскизов всех чертежей. Кафедральный просмотр.</w:t>
              </w:t>
            </w:r>
          </w:p>
        </w:tc>
        <w:tc>
          <w:p>
            <w:pPr>
              <w:jc w:val="center"/>
            </w:pPr>
            <w:r>
              <w:t>5</w:t>
            </w:r>
          </w:p>
        </w:tc>
        <w:tc>
          <w:p>
            <w:pPr>
              <w:jc w:val="center"/>
            </w:pPr>
            <w:r>
              <w:t>1,2,3</w:t>
            </w:r>
          </w:p>
        </w:tc>
      </w:tr>
      <w:tr>
        <w:tc>
          <w:p>
            <w:pPr>
              <w:jc w:val="center"/>
            </w:pPr>
            <w:r>
              <w:t>6</w:t>
            </w:r>
          </w:p>
        </w:tc>
        <w:tc>
          <w:p>
            <w:r>
              <w:rPr>
                <w:sz w:val="22"/>
                <w:b w:val="1"/>
              </w:rPr>
              <w:t>Тема 6. Вычерчивание планов этажей разрезов, перспектив. </w:t>
            </w:r>
          </w:p>
          <w:p>
            <w:r>
              <w:rPr>
                <w:sz w:val="22"/>
              </w:rPr>
              <w:t>
                <w:t> Работа на компьютере.</w:t>
              </w:t>
            </w:r>
          </w:p>
        </w:tc>
        <w:tc>
          <w:p>
            <w:pPr>
              <w:jc w:val="center"/>
            </w:pPr>
            <w:r>
              <w:t>5</w:t>
            </w:r>
          </w:p>
        </w:tc>
        <w:tc>
          <w:p>
            <w:pPr>
              <w:jc w:val="center"/>
            </w:pPr>
            <w:r>
              <w:t>1,2,3</w:t>
            </w:r>
          </w:p>
        </w:tc>
      </w:tr>
      <w:tr>
        <w:tc>
          <w:p>
            <w:pPr>
              <w:jc w:val="center"/>
            </w:pPr>
            <w:r>
              <w:t>7</w:t>
            </w:r>
          </w:p>
        </w:tc>
        <w:tc>
          <w:p>
            <w:r>
              <w:rPr>
                <w:sz w:val="22"/>
                <w:b w:val="1"/>
              </w:rPr>
              <w:t>Тема 7. Вычерчивание фасадов, генплана, эскизов элементов формообразования, планов этажей, разрезов, перспективы. </w:t>
            </w:r>
          </w:p>
          <w:p>
            <w:r>
              <w:rPr>
                <w:sz w:val="22"/>
              </w:rPr>
              <w:t>
                <w:t/>
              </w:t>
            </w:r>
          </w:p>
        </w:tc>
        <w:tc>
          <w:p>
            <w:pPr>
              <w:jc w:val="center"/>
            </w:pPr>
            <w:r>
              <w:t>5</w:t>
            </w:r>
          </w:p>
        </w:tc>
        <w:tc>
          <w:p>
            <w:pPr>
              <w:jc w:val="center"/>
            </w:pPr>
            <w:r>
              <w:t>1,2,3</w:t>
            </w:r>
          </w:p>
        </w:tc>
      </w:tr>
      <w:tr>
        <w:tc>
          <w:p>
            <w:pPr>
              <w:jc w:val="center"/>
            </w:pPr>
            <w:r>
              <w:t>8</w:t>
            </w:r>
          </w:p>
        </w:tc>
        <w:tc>
          <w:p>
            <w:r>
              <w:rPr>
                <w:sz w:val="22"/>
                <w:b w:val="1"/>
              </w:rPr>
              <w:t>Тема 8. Цветографическая подача проекта. </w:t>
            </w:r>
          </w:p>
          <w:p>
            <w:r>
              <w:rPr>
                <w:sz w:val="22"/>
              </w:rPr>
              <w:t>
                <w:t> Завершение макетной модели.</w:t>
              </w:t>
            </w:r>
          </w:p>
        </w:tc>
        <w:tc>
          <w:p>
            <w:pPr>
              <w:jc w:val="center"/>
            </w:pPr>
            <w:r>
              <w:t>5</w:t>
            </w:r>
          </w:p>
        </w:tc>
        <w:tc>
          <w:p>
            <w:pPr>
              <w:jc w:val="center"/>
            </w:pPr>
            <w:r>
              <w:t>1,2,3</w:t>
            </w:r>
          </w:p>
        </w:tc>
      </w:tr>
      <w:tr>
        <w:tc>
          <w:p>
            <w:pPr>
              <w:jc w:val="center"/>
            </w:pPr>
            <w:r>
              <w:t>9</w:t>
            </w:r>
          </w:p>
        </w:tc>
        <w:tc>
          <w:p>
            <w:r>
              <w:rPr>
                <w:sz w:val="22"/>
                <w:b w:val="1"/>
              </w:rPr>
              <w:t>Тема 9. Кафедральный просмотр. </w:t>
            </w:r>
          </w:p>
          <w:p>
            <w:r>
              <w:rPr>
                <w:sz w:val="22"/>
              </w:rPr>
              <w:t>
                <w:t> Выставка – оценка проекта.</w:t>
              </w:t>
            </w:r>
          </w:p>
        </w:tc>
        <w:tc>
          <w:p>
            <w:pPr>
              <w:jc w:val="center"/>
            </w:pPr>
            <w:r>
              <w:t>5</w:t>
            </w:r>
          </w:p>
        </w:tc>
        <w:tc>
          <w:p>
            <w:pPr>
              <w:jc w:val="center"/>
            </w:pPr>
            <w:r>
              <w:t>1-6</w:t>
            </w:r>
          </w:p>
        </w:tc>
      </w:tr>
      <w:tr>
        <w:tc>
          <w:tcPr>
            <w:gridSpan w:val="2"/>
          </w:tcPr>
          <w:p>
            <w:r>
              <w:rPr>
                <w:b w:val="1"/>
              </w:rPr>
              <w:t>ИТОГО</w:t>
            </w:r>
          </w:p>
        </w:tc>
        <w:tc>
          <w:p>
            <w:pPr>
              <w:jc w:val="center"/>
            </w:pPr>
            <w:r>
              <w:rPr>
                <w:b w:val="1"/>
              </w:rPr>
              <w:t>45</w:t>
            </w:r>
          </w:p>
        </w:tc>
        <w:tc>
          <w:p/>
        </w:tc>
      </w:tr>
    </w:tbl>
    <w:p/>
    <w:p>
      <w:pPr>
        <w:jc w:val="center"/>
      </w:pPr>
      <w:r>
        <w:rPr>
          <w:b w:val="1"/>
        </w:rPr>
        <w:t>2.2 Задания для самостоятельной работы обучающегося (СРО)</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Тема</w:t>
            </w:r>
          </w:p>
        </w:tc>
        <w:tc>
          <w:tcPr>
            <w:tcW w:w="1140" w:type="pct"/>
          </w:tcPr>
          <w:p>
            <w:pPr>
              <w:jc w:val="center"/>
            </w:pPr>
            <w:r>
              <w:t>Содержание задания</w:t>
            </w:r>
          </w:p>
        </w:tc>
        <w:tc>
          <w:tcPr>
            <w:tcW w:w="620" w:type="pct"/>
          </w:tcPr>
          <w:p>
            <w:pPr>
              <w:jc w:val="center"/>
            </w:pPr>
            <w:r>
              <w:t>Форма контроля</w:t>
            </w:r>
          </w:p>
        </w:tc>
        <w:tc>
          <w:tcPr>
            <w:tcW w:w="723" w:type="pct"/>
          </w:tcPr>
          <w:p>
            <w:pPr>
              <w:jc w:val="center"/>
            </w:pPr>
            <w:r>
              <w:t>Срок сдачи, неделя</w:t>
            </w:r>
          </w:p>
        </w:tc>
        <w:tc>
          <w:tcPr>
            <w:tcW w:w="822" w:type="pct"/>
          </w:tcPr>
          <w:p>
            <w:pPr>
              <w:jc w:val="center"/>
            </w:pPr>
            <w:r>
              <w:t>Трудоемкость в часах</w:t>
            </w:r>
          </w:p>
        </w:tc>
        <w:tc>
          <w:tcPr>
            <w:tcW w:w="669" w:type="pct"/>
          </w:tcPr>
          <w:p>
            <w:pPr>
              <w:jc w:val="center"/>
            </w:pPr>
            <w:r>
              <w:t>Ссылка на литературу</w:t>
            </w:r>
          </w:p>
        </w:tc>
      </w:tr>
      <w:tr>
        <w:tc>
          <w:p>
            <w:r>
              <w:rPr>
                <w:sz w:val="22"/>
              </w:rPr>
              <w:t>Поиск графической и объемной клаузуры.</w:t>
            </w:r>
          </w:p>
        </w:tc>
        <w:tc>
          <w:p>
            <w:r>
              <w:rPr>
                <w:sz w:val="22"/>
              </w:rPr>
              <w:t>Графическая и объемная клаузура, на образ паркинга. Макет 2,3 варианта. Фор - эскиз в графике мягкими материалами.</w:t>
            </w:r>
          </w:p>
        </w:tc>
        <w:tc>
          <w:p>
            <w:pPr>
              <w:jc w:val="center"/>
            </w:pPr>
            <w:r>
              <w:rPr>
                <w:sz w:val="22"/>
              </w:rPr>
              <w:t>Клаузурный макет, Эскизная графика. 5-7 вариантов.</w:t>
            </w:r>
          </w:p>
        </w:tc>
        <w:tc>
          <w:p>
            <w:pPr>
              <w:jc w:val="center"/>
            </w:pPr>
            <w:r>
              <w:t>2</w:t>
            </w:r>
          </w:p>
        </w:tc>
        <w:tc>
          <w:p>
            <w:pPr>
              <w:jc w:val="center"/>
            </w:pPr>
            <w:r>
              <w:t>10</w:t>
            </w:r>
          </w:p>
        </w:tc>
        <w:tc>
          <w:p>
            <w:pPr>
              <w:jc w:val="center"/>
            </w:pPr>
            <w:r>
              <w:t>1,2,3</w:t>
            </w:r>
          </w:p>
        </w:tc>
      </w:tr>
      <w:tr>
        <w:tc>
          <w:p>
            <w:r>
              <w:rPr>
                <w:sz w:val="22"/>
              </w:rPr>
              <w:t>Разработка социально-функциональной программы паркинга.</w:t>
            </w:r>
          </w:p>
        </w:tc>
        <w:tc>
          <w:p>
            <w:r>
              <w:rPr>
                <w:sz w:val="22"/>
              </w:rPr>
              <w:t>Разработка социально- функциональной программы. Корректировка макетов, переход в более крупный масштаб.</w:t>
            </w:r>
          </w:p>
        </w:tc>
        <w:tc>
          <w:p>
            <w:pPr>
              <w:jc w:val="center"/>
            </w:pPr>
            <w:r>
              <w:rPr>
                <w:sz w:val="22"/>
              </w:rPr>
              <w:t>Социально-функциональная программа.Эскиз в графике.Ф А4.</w:t>
            </w:r>
          </w:p>
        </w:tc>
        <w:tc>
          <w:p>
            <w:pPr>
              <w:jc w:val="center"/>
            </w:pPr>
            <w:r>
              <w:t>4</w:t>
            </w:r>
          </w:p>
        </w:tc>
        <w:tc>
          <w:p>
            <w:pPr>
              <w:jc w:val="center"/>
            </w:pPr>
            <w:r>
              <w:t>15</w:t>
            </w:r>
          </w:p>
        </w:tc>
        <w:tc>
          <w:p>
            <w:pPr>
              <w:jc w:val="center"/>
            </w:pPr>
            <w:r>
              <w:t>1,2,3</w:t>
            </w:r>
          </w:p>
        </w:tc>
      </w:tr>
      <w:tr>
        <w:tc>
          <w:p>
            <w:r>
              <w:rPr>
                <w:sz w:val="22"/>
              </w:rPr>
              <w:t>Корректировка генплана, эскизов фасадов паркинга.</w:t>
            </w:r>
          </w:p>
        </w:tc>
        <w:tc>
          <w:p>
            <w:r>
              <w:rPr>
                <w:sz w:val="22"/>
              </w:rPr>
              <w:t>Разработка и корректировка генплана. Корректировка эскизов фасадов паркинга. Разработка разрезов. Уточнение планов этажей. Работа с методическими материала и СНИПами.</w:t>
            </w:r>
          </w:p>
        </w:tc>
        <w:tc>
          <w:p>
            <w:pPr>
              <w:jc w:val="center"/>
            </w:pPr>
            <w:r>
              <w:rPr>
                <w:sz w:val="22"/>
              </w:rPr>
              <w:t>Эскизы генплана.5 вариантов.Разрезы.ф А4</w:t>
            </w:r>
          </w:p>
        </w:tc>
        <w:tc>
          <w:p>
            <w:pPr>
              <w:jc w:val="center"/>
            </w:pPr>
            <w:r>
              <w:t>5</w:t>
            </w:r>
          </w:p>
        </w:tc>
        <w:tc>
          <w:p>
            <w:pPr>
              <w:jc w:val="center"/>
            </w:pPr>
            <w:r>
              <w:t>10</w:t>
            </w:r>
          </w:p>
        </w:tc>
        <w:tc>
          <w:p>
            <w:pPr>
              <w:jc w:val="center"/>
            </w:pPr>
            <w:r>
              <w:t>1-6</w:t>
            </w:r>
          </w:p>
        </w:tc>
      </w:tr>
      <w:tr>
        <w:tc>
          <w:p>
            <w:r>
              <w:rPr>
                <w:sz w:val="22"/>
              </w:rPr>
              <w:t>Цвето-графическая проработка. Доработка деталей.</w:t>
            </w:r>
          </w:p>
        </w:tc>
        <w:tc>
          <w:p>
            <w:r>
              <w:rPr>
                <w:sz w:val="22"/>
              </w:rPr>
              <w:t>Цвето-графическая проработка. Доработка деталей всех чертежей. Подготовка к подаче проекта. Вычерчивание фасадов, генплана, эскизов элементов формообразования, планов этажей, разрезов, перспектив.</w:t>
            </w:r>
          </w:p>
        </w:tc>
        <w:tc>
          <w:p>
            <w:pPr>
              <w:jc w:val="center"/>
            </w:pPr>
            <w:r>
              <w:rPr>
                <w:sz w:val="22"/>
              </w:rPr>
              <w:t>Цвето-графическое решение всего проекта. Компоновка.</w:t>
            </w:r>
          </w:p>
        </w:tc>
        <w:tc>
          <w:p>
            <w:pPr>
              <w:jc w:val="center"/>
            </w:pPr>
            <w:r>
              <w:t>6</w:t>
            </w:r>
          </w:p>
        </w:tc>
        <w:tc>
          <w:p>
            <w:pPr>
              <w:jc w:val="center"/>
            </w:pPr>
            <w:r>
              <w:t>10</w:t>
            </w:r>
          </w:p>
        </w:tc>
        <w:tc>
          <w:p>
            <w:pPr>
              <w:jc w:val="center"/>
            </w:pPr>
            <w:r>
              <w:t>1,2,3</w:t>
            </w:r>
          </w:p>
        </w:tc>
      </w:tr>
      <w:tr>
        <w:tc>
          <w:p>
            <w:r>
              <w:rPr>
                <w:sz w:val="22"/>
              </w:rPr>
              <w:t>Демонстрационный макет.</w:t>
            </w:r>
          </w:p>
        </w:tc>
        <w:tc>
          <w:p>
            <w:r>
              <w:rPr>
                <w:sz w:val="22"/>
              </w:rPr>
              <w:t>Выполнение демонстрационного макета, проработка деталей фасадов, генплана в макете.</w:t>
            </w:r>
          </w:p>
        </w:tc>
        <w:tc>
          <w:p>
            <w:pPr>
              <w:jc w:val="center"/>
            </w:pPr>
            <w:r>
              <w:rPr>
                <w:sz w:val="22"/>
              </w:rPr>
              <w:t>Демонстрационный макет.</w:t>
            </w:r>
          </w:p>
        </w:tc>
        <w:tc>
          <w:p>
            <w:pPr>
              <w:jc w:val="center"/>
            </w:pPr>
            <w:r>
              <w:t>8</w:t>
            </w:r>
          </w:p>
        </w:tc>
        <w:tc>
          <w:p>
            <w:pPr>
              <w:jc w:val="center"/>
            </w:pPr>
            <w:r>
              <w:t>10</w:t>
            </w:r>
          </w:p>
        </w:tc>
        <w:tc>
          <w:p>
            <w:pPr>
              <w:jc w:val="center"/>
            </w:pPr>
            <w:r>
              <w:t>1,2,3</w:t>
            </w:r>
          </w:p>
        </w:tc>
      </w:tr>
      <w:tr>
        <w:tc>
          <w:p>
            <w:r>
              <w:rPr>
                <w:sz w:val="22"/>
              </w:rPr>
              <w:t>Проработка подачи в компьютерной графике.</w:t>
            </w:r>
          </w:p>
        </w:tc>
        <w:tc>
          <w:p>
            <w:r>
              <w:rPr>
                <w:sz w:val="22"/>
              </w:rPr>
              <w:t>Вычерчивание фасадов, генплана, эскизов элементов формообразования, планов этажей, разрезов, перспектив.</w:t>
            </w:r>
          </w:p>
        </w:tc>
        <w:tc>
          <w:p>
            <w:pPr>
              <w:jc w:val="center"/>
            </w:pPr>
            <w:r>
              <w:rPr>
                <w:sz w:val="22"/>
              </w:rPr>
              <w:t>3-5 вариантов подачи в компьютерной графике.</w:t>
            </w:r>
          </w:p>
        </w:tc>
        <w:tc>
          <w:p>
            <w:pPr>
              <w:jc w:val="center"/>
            </w:pPr>
            <w:r>
              <w:t>9</w:t>
            </w:r>
          </w:p>
        </w:tc>
        <w:tc>
          <w:p>
            <w:pPr>
              <w:jc w:val="center"/>
            </w:pPr>
            <w:r>
              <w:t>10</w:t>
            </w:r>
          </w:p>
        </w:tc>
        <w:tc>
          <w:p>
            <w:pPr>
              <w:jc w:val="center"/>
            </w:pPr>
            <w:r>
              <w:t>1-6</w:t>
            </w:r>
          </w:p>
        </w:tc>
      </w:tr>
      <w:tr>
        <w:tc>
          <w:p>
            <w:r>
              <w:rPr>
                <w:sz w:val="22"/>
              </w:rPr>
              <w:t>Доработка подачи в компьютерной графике.</w:t>
            </w:r>
          </w:p>
        </w:tc>
        <w:tc>
          <w:p>
            <w:r>
              <w:rPr>
                <w:sz w:val="22"/>
              </w:rPr>
              <w:t>Уточнение компоновочного решение на формате 100на 100 см.</w:t>
            </w:r>
          </w:p>
        </w:tc>
        <w:tc>
          <w:p>
            <w:pPr>
              <w:jc w:val="center"/>
            </w:pPr>
            <w:r>
              <w:rPr>
                <w:sz w:val="22"/>
              </w:rPr>
              <w:t>Подготовка к подаче проекта. Ф 100 на 100 см</w:t>
            </w:r>
          </w:p>
        </w:tc>
        <w:tc>
          <w:p>
            <w:pPr>
              <w:jc w:val="center"/>
            </w:pPr>
            <w:r>
              <w:t>10</w:t>
            </w:r>
          </w:p>
        </w:tc>
        <w:tc>
          <w:p>
            <w:pPr>
              <w:jc w:val="center"/>
            </w:pPr>
            <w:r>
              <w:t>10</w:t>
            </w:r>
          </w:p>
        </w:tc>
        <w:tc>
          <w:p>
            <w:pPr>
              <w:jc w:val="center"/>
            </w:pPr>
            <w:r>
              <w:t>1,2,3</w:t>
            </w:r>
          </w:p>
        </w:tc>
      </w:tr>
      <w:tr>
        <w:tc>
          <w:tcPr>
            <w:gridSpan w:val="4"/>
          </w:tcPr>
          <w:p>
            <w:r>
              <w:rPr>
                <w:b w:val="1"/>
              </w:rPr>
              <w:t>ИТОГО</w:t>
            </w:r>
          </w:p>
        </w:tc>
        <w:tc>
          <w:p>
            <w:pPr>
              <w:jc w:val="center"/>
            </w:pPr>
            <w:r>
              <w:rPr>
                <w:b w:val="1"/>
              </w:rPr>
              <w:t>75</w:t>
            </w:r>
          </w:p>
        </w:tc>
        <w:tc>
          <w:p/>
        </w:tc>
      </w:tr>
    </w:tbl>
    <w:p/>
    <w:p>
      <w:pPr>
        <w:jc w:val="center"/>
      </w:pPr>
      <w:r>
        <w:rPr>
          <w:b w:val="1"/>
        </w:rPr>
        <w:t>2.3 График сдачи заданий по дисциплине</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Вид задания</w:t>
            </w:r>
          </w:p>
        </w:tc>
        <w:tc>
          <w:tcPr>
            <w:gridSpan w:val="10"/>
          </w:tcPr>
          <w:p>
            <w:pPr>
              <w:jc w:val="center"/>
            </w:pPr>
            <w:r>
              <w:t>Академический период обучения, неделя</w:t>
            </w:r>
          </w:p>
        </w:tc>
      </w:tr>
      <w:tr>
        <w:trPr>
          <w:tblHeader w:val="1"/>
        </w:trPr>
        <w:tc>
          <w:tcPr>
            <w:vMerge w:val="continue"/>
          </w:tcPr>
          <w:p/>
        </w:tc>
        <w:tc>
          <w:tcPr>
            <w:tcW w:type="pct" w:w="315"/>
          </w:tcPr>
          <w:p>
            <w:pPr>
              <w:jc w:val="center"/>
            </w:pPr>
            <w:r>
              <w:t>1</w:t>
            </w:r>
          </w:p>
        </w:tc>
        <w:tc>
          <w:tcPr>
            <w:tcW w:type="pct" w:w="315"/>
          </w:tcPr>
          <w:p>
            <w:pPr>
              <w:jc w:val="center"/>
            </w:pPr>
            <w:r>
              <w:t>2</w:t>
            </w:r>
          </w:p>
        </w:tc>
        <w:tc>
          <w:tcPr>
            <w:tcW w:type="pct" w:w="315"/>
          </w:tcPr>
          <w:p>
            <w:pPr>
              <w:jc w:val="center"/>
            </w:pPr>
            <w:r>
              <w:t>3</w:t>
            </w:r>
          </w:p>
        </w:tc>
        <w:tc>
          <w:tcPr>
            <w:tcW w:type="pct" w:w="315"/>
          </w:tcPr>
          <w:p>
            <w:pPr>
              <w:jc w:val="center"/>
            </w:pPr>
            <w:r>
              <w:t>4</w:t>
            </w:r>
          </w:p>
        </w:tc>
        <w:tc>
          <w:tcPr>
            <w:tcW w:type="pct" w:w="315"/>
          </w:tcPr>
          <w:p>
            <w:pPr>
              <w:jc w:val="center"/>
            </w:pPr>
            <w:r>
              <w:t>5</w:t>
            </w:r>
          </w:p>
        </w:tc>
        <w:tc>
          <w:tcPr>
            <w:tcW w:type="pct" w:w="315"/>
          </w:tcPr>
          <w:p>
            <w:pPr>
              <w:jc w:val="center"/>
            </w:pPr>
            <w:r>
              <w:t>6</w:t>
            </w:r>
          </w:p>
        </w:tc>
        <w:tc>
          <w:tcPr>
            <w:tcW w:type="pct" w:w="315"/>
          </w:tcPr>
          <w:p>
            <w:pPr>
              <w:jc w:val="center"/>
            </w:pPr>
            <w:r>
              <w:t>7</w:t>
            </w:r>
          </w:p>
        </w:tc>
        <w:tc>
          <w:tcPr>
            <w:tcW w:type="pct" w:w="315"/>
          </w:tcPr>
          <w:p>
            <w:pPr>
              <w:jc w:val="center"/>
            </w:pPr>
            <w:r>
              <w:t>8</w:t>
            </w:r>
          </w:p>
        </w:tc>
        <w:tc>
          <w:tcPr>
            <w:tcW w:type="pct" w:w="315"/>
          </w:tcPr>
          <w:p>
            <w:pPr>
              <w:jc w:val="center"/>
            </w:pPr>
            <w:r>
              <w:t>9</w:t>
            </w:r>
          </w:p>
        </w:tc>
        <w:tc>
          <w:tcPr>
            <w:tcW w:type="pct" w:w="315"/>
          </w:tcPr>
          <w:p>
            <w:pPr>
              <w:jc w:val="center"/>
            </w:pPr>
            <w:r>
              <w:t>10</w:t>
            </w:r>
          </w:p>
        </w:tc>
      </w:tr>
      <w:tr>
        <w:tc>
          <w:tcPr>
            <w:gridSpan w:val="11"/>
          </w:tcPr>
          <w:p>
            <w:pPr>
              <w:jc w:val="center"/>
            </w:pPr>
            <w:r>
              <w:t>Знание</w:t>
            </w:r>
          </w:p>
        </w:tc>
      </w:tr>
      <w:tr>
        <w:tc>
          <w:p>
            <w:r>
              <w:t>Эскиз-идея. Утверждение.Поиск графической и объемной клаузуры.</w:t>
            </w: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Разработка художественно-типологического образа, генпланы, планы.</w:t>
            </w: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Разработка фасадов, разрезов.</w:t>
            </w: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r>
      <w:tr>
        <w:tc>
          <w:p>
            <w:r>
              <w:t>Разработка проекта в компьютерной графике. Компоновка.</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r>
      <w:tr>
        <w:tc>
          <w:p>
            <w:r>
              <w:t>Чертежи проекта с учетом технологии.
Демонстрационный макет.</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r>
      <w:tr>
        <w:tc>
          <w:tcPr>
            <w:gridSpan w:val="16"/>
          </w:tcPr>
          <w:p>
            <w:pPr>
              <w:jc w:val="center"/>
            </w:pPr>
            <w:r>
              <w:t>Понимание</w:t>
            </w:r>
          </w:p>
        </w:tc>
      </w:tr>
      <w:tr>
        <w:tc>
          <w:p>
            <w:r>
              <w:t>Эскиз-идея. Утверждение.Поиск графической и объемной клаузуры.</w:t>
            </w: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Разработка художественно-типологического образа, генпланы, планы.</w:t>
            </w: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Чертежи проекта с учетом технологии.
Демонстрационный макет.</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r>
      <w:tr>
        <w:tc>
          <w:p>
            <w:r>
              <w:t>Цвето-графическое решение проекта. Все чертежи.</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r>
      <w:tr>
        <w:tc>
          <w:tcPr>
            <w:gridSpan w:val="16"/>
          </w:tcPr>
          <w:p>
            <w:pPr>
              <w:jc w:val="center"/>
            </w:pPr>
            <w:r>
              <w:t>Применение</w:t>
            </w:r>
          </w:p>
        </w:tc>
      </w:tr>
      <w:tr>
        <w:tc>
          <w:p>
            <w:r>
              <w:t>Разработка художественно-типологического образа, генпланы, планы.</w:t>
            </w: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Разработка фасадов, разрезов.</w:t>
            </w: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r>
      <w:tr>
        <w:tc>
          <w:p>
            <w:r>
              <w:t>Разработка проекта в компьютерной графике. Компоновка.</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r>
      <w:tr>
        <w:tc>
          <w:p>
            <w:r>
              <w:t>Чертежи проекта с учетом технологии.
Демонстрационный макет.</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r>
      <w:tr>
        <w:tc>
          <w:p>
            <w:r>
              <w:t>Цвето-графическое решение проекта. Все чертежи.</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r>
      <w:tr>
        <w:tc>
          <w:tcPr>
            <w:gridSpan w:val="16"/>
          </w:tcPr>
          <w:p>
            <w:pPr>
              <w:jc w:val="center"/>
            </w:pPr>
            <w:r>
              <w:t>Анализ</w:t>
            </w:r>
          </w:p>
        </w:tc>
      </w:tr>
      <w:tr>
        <w:tc>
          <w:p>
            <w:r>
              <w:t>Разработка фасадов, разрезов.</w:t>
            </w: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r>
      <w:tr>
        <w:tc>
          <w:p>
            <w:r>
              <w:t>Цвето-графическое решение проекта. Все чертежи.</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r>
    </w:tbl>
    <w:p/>
    <w:p>
      <w:pPr>
        <w:jc w:val="center"/>
      </w:pPr>
      <w:r>
        <w:rPr>
          <w:b w:val="1"/>
        </w:rPr>
        <w:t>3 ОЦЕНКА ЗНАНИЙ ОБУЧАЮЩЕГОСЯ</w:t>
      </w:r>
    </w:p>
    <w:p/>
    <w:p>
      <w:pPr>
        <w:ind w:firstLine="567"/>
      </w:pPr>
      <w:r>
        <w:t>Преподаватель проводит все виды текущего контроля и выводит соответствующую оценку текущей успеваемости обучающихся два раза в академический период (семестр, триместр, квартал). По результатам текущего контроля формируется рейтинг 1 и 2. При этом учебные достижения обучающегося оцениваются путем накапливания баллов по отдельным видам заданий от 0 до 100. Оценка работы обучающегося в академическом периоде осуществляется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Период</w:t>
            </w:r>
          </w:p>
        </w:tc>
        <w:tc>
          <w:tcPr>
            <w:tcW w:type="pct" w:w="2500"/>
          </w:tcPr>
          <w:p>
            <w:pPr>
              <w:jc w:val="center"/>
            </w:pPr>
            <w:r>
              <w:t>Вид задания</w:t>
            </w:r>
          </w:p>
        </w:tc>
        <w:tc>
          <w:tcPr>
            <w:tcW w:type="pct" w:w="1000"/>
          </w:tcPr>
          <w:p>
            <w:pPr>
              <w:jc w:val="center"/>
            </w:pPr>
            <w:r>
              <w:t>Количество баллов (max)</w:t>
            </w:r>
          </w:p>
        </w:tc>
        <w:tc>
          <w:tcPr>
            <w:tcW w:type="pct" w:w="500"/>
          </w:tcPr>
          <w:p>
            <w:pPr>
              <w:jc w:val="center"/>
            </w:pPr>
            <w:r>
              <w:t>Итого</w:t>
            </w:r>
          </w:p>
        </w:tc>
      </w:tr>
      <w:tr>
        <w:tc>
          <w:tcPr>
            <w:tcW w:w="0" w:type="auto"/>
            <w:vMerge w:val="restart"/>
          </w:tcPr>
          <w:p>
            <w:pPr>
              <w:jc w:val="center"/>
            </w:pPr>
            <w:r>
              <w:t>1-й рейтинг</w:t>
            </w:r>
          </w:p>
        </w:tc>
        <w:tc>
          <w:tcPr>
            <w:tcW w:w="0" w:type="auto"/>
          </w:tcPr>
          <w:p>
            <w:r>
              <w:t>Эскиз-идея. Утверждение.Поиск графической и объемной клаузуры.</w:t>
            </w:r>
          </w:p>
        </w:tc>
        <w:tc>
          <w:tcPr>
            <w:tcW w:w="0" w:type="auto"/>
          </w:tcPr>
          <w:p>
            <w:pPr>
              <w:jc w:val="center"/>
            </w:pPr>
            <w:r>
              <w:t>20</w:t>
            </w:r>
          </w:p>
        </w:tc>
        <w:tc>
          <w:tcPr>
            <w:tcW w:w="0" w:type="auto"/>
            <w:vMerge w:val="restart"/>
          </w:tcPr>
          <w:p>
            <w:pPr>
              <w:jc w:val="center"/>
            </w:pPr>
            <w:r>
              <w:t>0-100</w:t>
            </w:r>
          </w:p>
        </w:tc>
      </w:tr>
      <w:tr>
        <w:tc>
          <w:tcPr>
            <w:tcW w:w="0" w:type="auto"/>
            <w:vMerge/>
          </w:tcPr>
          <w:p>
            <w:pPr>
              <w:jc w:val="center"/>
            </w:pPr>
          </w:p>
        </w:tc>
        <w:tc>
          <w:tcPr>
            <w:tcW w:w="0" w:type="auto"/>
          </w:tcPr>
          <w:p>
            <w:r>
              <w:t>Разработка художественно-типологического образа, генпланы, планы.</w:t>
            </w:r>
          </w:p>
        </w:tc>
        <w:tc>
          <w:tcPr>
            <w:tcW w:w="0" w:type="auto"/>
          </w:tcPr>
          <w:p>
            <w:pPr>
              <w:jc w:val="center"/>
            </w:pPr>
            <w:r>
              <w:t>40</w:t>
            </w:r>
          </w:p>
        </w:tc>
        <w:tc>
          <w:tcPr>
            <w:tcW w:w="0" w:type="auto"/>
            <w:vMerge/>
          </w:tcPr>
          <w:p>
            <w:pPr>
              <w:jc w:val="center"/>
            </w:pPr>
          </w:p>
        </w:tc>
      </w:tr>
      <w:tr>
        <w:tc>
          <w:tcPr>
            <w:tcW w:w="0" w:type="auto"/>
            <w:vMerge/>
          </w:tcPr>
          <w:p>
            <w:pPr>
              <w:jc w:val="center"/>
            </w:pPr>
          </w:p>
        </w:tc>
        <w:tc>
          <w:tcPr>
            <w:tcW w:w="0" w:type="auto"/>
          </w:tcPr>
          <w:p>
            <w:r>
              <w:t>Разработка фасадов, разрезов.</w:t>
            </w:r>
          </w:p>
        </w:tc>
        <w:tc>
          <w:tcPr>
            <w:tcW w:w="0" w:type="auto"/>
          </w:tcPr>
          <w:p>
            <w:pPr>
              <w:jc w:val="center"/>
            </w:pPr>
            <w:r>
              <w:t>40</w:t>
            </w:r>
          </w:p>
        </w:tc>
        <w:tc>
          <w:tcPr>
            <w:tcW w:w="0" w:type="auto"/>
            <w:vMerge/>
          </w:tcPr>
          <w:p>
            <w:pPr>
              <w:jc w:val="center"/>
            </w:pPr>
          </w:p>
        </w:tc>
      </w:tr>
      <w:tr>
        <w:tc>
          <w:tcPr>
            <w:tcW w:w="0" w:type="auto"/>
            <w:vMerge w:val="restart"/>
          </w:tcPr>
          <w:p>
            <w:pPr>
              <w:jc w:val="center"/>
            </w:pPr>
            <w:r>
              <w:t>2-й рейтинг</w:t>
            </w:r>
          </w:p>
        </w:tc>
        <w:tc>
          <w:tcPr>
            <w:tcW w:w="0" w:type="auto"/>
          </w:tcPr>
          <w:p>
            <w:r>
              <w:t>Разработка проекта в компьютерной графике. Компоновка.</w:t>
            </w:r>
          </w:p>
        </w:tc>
        <w:tc>
          <w:tcPr>
            <w:tcW w:w="0" w:type="auto"/>
          </w:tcPr>
          <w:p>
            <w:pPr>
              <w:jc w:val="center"/>
            </w:pPr>
            <w:r>
              <w:t>20</w:t>
            </w:r>
          </w:p>
        </w:tc>
        <w:tc>
          <w:tcPr>
            <w:tcW w:w="0" w:type="auto"/>
            <w:vMerge w:val="restart"/>
          </w:tcPr>
          <w:p>
            <w:pPr>
              <w:jc w:val="center"/>
            </w:pPr>
            <w:r>
              <w:t>0-100</w:t>
            </w:r>
          </w:p>
        </w:tc>
      </w:tr>
      <w:tr>
        <w:tc>
          <w:tcPr>
            <w:tcW w:w="0" w:type="auto"/>
            <w:vMerge/>
          </w:tcPr>
          <w:p>
            <w:pPr>
              <w:jc w:val="center"/>
            </w:pPr>
          </w:p>
        </w:tc>
        <w:tc>
          <w:tcPr>
            <w:tcW w:w="0" w:type="auto"/>
          </w:tcPr>
          <w:p>
            <w:r>
              <w:t>Чертежи проекта с учетом технологии.
Демонстрационный макет.</w:t>
            </w:r>
          </w:p>
        </w:tc>
        <w:tc>
          <w:tcPr>
            <w:tcW w:w="0" w:type="auto"/>
          </w:tcPr>
          <w:p>
            <w:pPr>
              <w:jc w:val="center"/>
            </w:pPr>
            <w:r>
              <w:t>40</w:t>
            </w:r>
          </w:p>
        </w:tc>
        <w:tc>
          <w:tcPr>
            <w:tcW w:w="0" w:type="auto"/>
            <w:vMerge/>
          </w:tcPr>
          <w:p>
            <w:pPr>
              <w:jc w:val="center"/>
            </w:pPr>
          </w:p>
        </w:tc>
      </w:tr>
      <w:tr>
        <w:tc>
          <w:tcPr>
            <w:tcW w:w="0" w:type="auto"/>
            <w:vMerge/>
          </w:tcPr>
          <w:p>
            <w:pPr>
              <w:jc w:val="center"/>
            </w:pPr>
          </w:p>
        </w:tc>
        <w:tc>
          <w:tcPr>
            <w:tcW w:w="0" w:type="auto"/>
          </w:tcPr>
          <w:p>
            <w:r>
              <w:t>Цвето-графическое решение проекта. Все чертежи.</w:t>
            </w:r>
          </w:p>
        </w:tc>
        <w:tc>
          <w:tcPr>
            <w:tcW w:w="0" w:type="auto"/>
          </w:tcPr>
          <w:p>
            <w:pPr>
              <w:jc w:val="center"/>
            </w:pPr>
            <w:r>
              <w:t>40</w:t>
            </w:r>
          </w:p>
        </w:tc>
        <w:tc>
          <w:tcPr>
            <w:tcW w:w="0" w:type="auto"/>
            <w:vMerge/>
          </w:tcPr>
          <w:p>
            <w:pPr>
              <w:jc w:val="center"/>
            </w:pPr>
          </w:p>
        </w:tc>
      </w:tr>
      <w:tr>
        <w:tc>
          <w:p>
            <w:pPr>
              <w:jc w:val="center"/>
            </w:pPr>
            <w:r>
              <w:t>Итоговый контроль</w:t>
            </w:r>
          </w:p>
        </w:tc>
        <w:tc>
          <w:tcPr>
            <w:hMerge w:val="restart"/>
          </w:tcPr>
          <w:p>
            <w:r>
              <w:t>курсовой проект, экзамен</w:t>
            </w:r>
          </w:p>
        </w:tc>
        <w:tc>
          <w:tcPr>
            <w:hMerge w:val="continue"/>
          </w:tcPr>
          <w:p/>
        </w:tc>
        <w:tc>
          <w:p>
            <w:pPr>
              <w:jc w:val="center"/>
            </w:pPr>
            <w:r>
              <w:t>0-100</w:t>
            </w:r>
          </w:p>
        </w:tc>
      </w:tr>
    </w:tbl>
    <w:p/>
    <w:p>
      <w:pPr>
        <w:ind w:firstLine="567"/>
      </w:pPr>
      <w:r>
        <w:t>Итоговая оценка знаний обучающего по дисциплине осуществляется по 100 балльной системе и включает:</w:t>
      </w:r>
    </w:p>
    <w:p>
      <w:pPr>
        <w:ind w:firstLine="567"/>
      </w:pPr>
      <w:r>
        <w:t>- 40% результата, полученного на экзамене;</w:t>
      </w:r>
    </w:p>
    <w:p>
      <w:pPr>
        <w:ind w:firstLine="567"/>
      </w:pPr>
      <w:r>
        <w:t>- 60% результатов текущей успеваемости.</w:t>
      </w:r>
    </w:p>
    <w:p/>
    <w:p>
      <w:pPr>
        <w:ind w:firstLine="567"/>
      </w:pPr>
      <w:r>
        <w:t>Формула подсчета итоговой оценки:</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где, 	 Р1, Р2 – цифровые эквиваленты оценок первого, второго рейтингов соответственно; Э – цифровой эквивалент оценки на экзамене.</w:t>
      </w:r>
    </w:p>
    <w:p/>
    <w:p>
      <w:pPr>
        <w:ind w:firstLine="567"/>
      </w:pPr>
      <w:r>
        <w:t>Итоговая буквенная оценка и ее цифровой эквивалент в баллах:</w:t>
      </w:r>
    </w:p>
    <w:p/>
    <w:p>
      <w:pPr>
        <w:ind w:firstLine="567"/>
      </w:pPr>
      <w:r>
        <w:rPr>
          <w:b w:val="1"/>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Оценка по буквенной системе</w:t>
            </w:r>
          </w:p>
        </w:tc>
        <w:tc>
          <w:tcPr>
            <w:tcW w:w="900" w:type="pct"/>
          </w:tcPr>
          <w:p>
            <w:pPr>
              <w:jc w:val="center"/>
            </w:pPr>
            <w:r>
              <w:t>Цифровой эквивалент</w:t>
            </w:r>
          </w:p>
        </w:tc>
        <w:tc>
          <w:tcPr>
            <w:tcW w:w="800" w:type="pct"/>
          </w:tcPr>
          <w:p>
            <w:pPr>
              <w:jc w:val="center"/>
            </w:pPr>
            <w:r>
              <w:t>Баллы (%-ное содержание)</w:t>
            </w:r>
          </w:p>
        </w:tc>
        <w:tc>
          <w:tcPr>
            <w:tcW w:w="800" w:type="pct"/>
          </w:tcPr>
          <w:p>
            <w:pPr>
              <w:jc w:val="center"/>
            </w:pPr>
            <w:r>
              <w:t>Оценка по традиционной системе</w:t>
            </w:r>
          </w:p>
        </w:tc>
        <w:tc>
          <w:p>
            <w:pPr>
              <w:jc w:val="center"/>
            </w:pPr>
            <w:r>
              <w:t>Критерий</w:t>
            </w:r>
          </w:p>
        </w:tc>
      </w:tr>
      <w:tr>
        <w:tc>
          <w:p>
            <w:pPr>
              <w:jc w:val="center"/>
            </w:pPr>
            <w:r>
              <w:t>A</w:t>
            </w:r>
          </w:p>
        </w:tc>
        <w:tc>
          <w:p>
            <w:pPr>
              <w:jc w:val="center"/>
            </w:pPr>
            <w:r>
              <w:t>4.0</w:t>
            </w:r>
          </w:p>
        </w:tc>
        <w:tc>
          <w:p>
            <w:pPr>
              <w:jc w:val="center"/>
            </w:pPr>
            <w:r>
              <w:t>95-100</w:t>
            </w:r>
          </w:p>
        </w:tc>
        <w:tc>
          <w:tcPr>
            <w:vMerge w:val="restart"/>
          </w:tcPr>
          <w:p>
            <w:pPr>
              <w:jc w:val="center"/>
            </w:pPr>
            <w:r>
              <w:t>Отлично</w:t>
            </w:r>
          </w:p>
        </w:tc>
        <w:tc>
          <w:tcPr>
            <w:vMerge w:val="restart"/>
          </w:tcPr>
          <w:p>
            <w:r>
              <w:t>Теоретическое содержание курса освоено полностью, без пробелов необходимые практические навыки работы с освоенным материалом сформированы, все предусмотренные программой обучения учебные задания выполнены, качество их выполнения оценено числом баллов, близким к максимальному.</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Хорошо</w:t>
            </w:r>
          </w:p>
        </w:tc>
        <w:tc>
          <w:tcPr>
            <w:vMerge w:val="restart"/>
          </w:tcPr>
          <w:p>
            <w:r>
              <w:t>Теоретическое содержание курса освоено полностью, без пробелов, некоторые практические навыки работы с освоенным материалом сформированы недостаточно, все предусмотренные программой обучения учебные задания выполнены, качество выполнения ни одного из них не оценено минимальным числом баллов, некоторые виды заданий выполнены с ошибками.</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Удовлетворительно</w:t>
            </w:r>
          </w:p>
        </w:tc>
        <w:tc>
          <w:tcPr>
            <w:vMerge w:val="restart"/>
          </w:tcPr>
          <w:p>
            <w:r>
              <w:t>Теоретическое содержание курса освоено частично, но пробелы не носят существенного характера, необходимые практические навыки работы с освоенным материалом в основном сформированы, большинство предусмотренных программой обучения учебных заданий выполнено, некоторые из выполненных заданий, возможно, содержат ошибки</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Неудовлетворительно</w:t>
            </w:r>
          </w:p>
        </w:tc>
        <w:tc>
          <w:tcPr>
            <w:vMerge w:val="restart"/>
          </w:tcPr>
          <w:p>
            <w:r>
              <w:t>Теоретическое содержание курса не освоено, необходимые практические навыки работы не сформированы, выполненные учебные задания содержат грубые ошибки, дополнительная самостоятельная работа над материалом курса не приведет к существенному повышению качества выполнения учебных заданий.</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ПОЛИТИКА ДИСЦИПЛИНЫ</w:t>
      </w:r>
    </w:p>
    <w:p/>
    <w:p>
      <w:pPr>
        <w:ind w:firstLine="567"/>
      </w:pPr>
      <w:r>
        <w:t>Обучающийся обязан:</w:t>
      </w:r>
    </w:p>
    <w:p>
      <w:pPr>
        <w:ind w:firstLine="567"/>
      </w:pPr>
      <w:r>
        <w:t>Обучающийся обязан:
1. Не опаздывать на урок. 2. Активно участвовать в учебном процессе. Конструктивно поддерживать обратную связь на всех занятиях. 3.Во время урока не мешать окружающим общаться, выключать мобильный телефон, не жевать резину, не читать другую литературу не по теме урока. 4. Воздержаться от пропуска занятия без уважительных причин, при допущении по болезни выдать справку. Пропущенные в любое время занятия, не освобождают от знания темы и отрабатываются в установленное преподавателем время.
5. Быть терпеливым, уважительным к сокурсникам и преподавателям. 6. Сдавать работы в указанные сроки. Крайний срок сдачи всех заданий - за пять дней до начала экзаменационной сессии. Студенты, не сдавшие все задания, к сдаче экзамена не допускаются. 7. Повторять темы по каждому учебному занятию и закреплять пройденный материал. Степень усвоения учебного материала проверяется устными и письменными опросами и тестами.</w:t>
      </w:r>
    </w:p>
    <w:p/>
    <w:p>
      <w:pPr>
        <w:jc w:val="center"/>
      </w:pPr>
      <w:r>
        <w:rPr>
          <w:b w:val="1"/>
        </w:rPr>
        <w:t>5 СПИСОК РЕКОМЕНДУЕМОЙ ЛИТЕРАТУРЫ</w:t>
      </w:r>
    </w:p>
    <w:p/>
    <w:p>
      <w:pPr>
        <w:jc w:val="center"/>
      </w:pPr>
      <w:r>
        <w:rPr>
          <w:b w:val="1"/>
        </w:rPr>
        <w:t>5.1 Основная литература</w:t>
      </w:r>
    </w:p>
    <w:p/>
    <w:p>
      <w:pPr>
        <w:ind w:firstLine="567"/>
      </w:pPr>
      <w:r>
        <w:t>1. Основы проектирования промышленных зданий.
Методические указания по выполнению практических заданий. Пермь 2020 г.-44 с.[Электронный ресурс].-
Режим доступа:https://pstu.ru/files/2/file/kafedra/aur/Metodichka_Osnovi_proektirovaniya_promzdaniyi.pdf</w:t>
      </w:r>
    </w:p>
    <w:p>
      <w:pPr>
        <w:ind w:firstLine="567"/>
      </w:pPr>
      <w:r>
        <w:t>2. Матехина О.В. Основы архитектурного проектирования: учеб.пособие – Новокузнецк: Изд.центр СибГИУ, 2014. – 296 с. [Электронный ресурс].-Режим доступа: file:///D:/Downloads/30110_175bbdf092a7b5e9363120f61d85f6b7.pdf</w:t>
      </w:r>
    </w:p>
    <w:p>
      <w:pPr>
        <w:ind w:firstLine="567"/>
      </w:pPr>
      <w:r>
        <w:t>3. Нойферт.Э. Строительное проектирование. Москва.Стройиздат,1991г-388 с. (стереотипное издание).</w:t>
      </w:r>
    </w:p>
    <w:p/>
    <w:p>
      <w:pPr>
        <w:jc w:val="center"/>
      </w:pPr>
      <w:r>
        <w:rPr>
          <w:b w:val="1"/>
        </w:rPr>
        <w:t>5.2 Дополнительная литература</w:t>
      </w:r>
    </w:p>
    <w:p/>
    <w:p>
      <w:pPr>
        <w:ind w:firstLine="567"/>
      </w:pPr>
      <w:r>
        <w:t>1. Валеев К.Я. Основы архитектурного проектирования. Учебно-методическое пособие для студентов, – Уфа: БГПУ им. М. Акмуллы, 2020, - 51 с.[Электронный ресурс].-
Режимдоступа:https://bspu.ru/tpl/sveden/files/education/RPD/FOS/metod_mat6_54.03.01_dis_ds_fgos3+.pdf.</w:t>
      </w:r>
    </w:p>
    <w:p>
      <w:pPr>
        <w:ind w:firstLine="567"/>
      </w:pPr>
      <w:r>
        <w:t>2. Гельфонд А.Л.Архитектурное проектирование общественных зданий и сооружений.НФРА-М,2006 -280 с.(стереотипное издание).</w:t>
      </w:r>
    </w:p>
    <w:p>
      <w:pPr>
        <w:ind w:firstLine="567"/>
      </w:pPr>
      <w:r>
        <w:t>3. СП РК 3.02-107-2014 Общественные здания и сооружения.</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t>ВОСТОЧНО-КАЗАХСТАНСКИЙ ТЕХНИЧЕСКИЙ УНИВЕРСИСТЕТ им. Д. СЕРИКБАЕВА</w:t>
          </w:r>
        </w:p>
      </w:tc>
      <w:tc>
        <w:tcPr>
          <w:tcW w:w="1501" w:type="dxa"/>
          <w:vMerge w:val="restart"/>
          <w:vAlign w:val="center"/>
        </w:tcPr>
        <w:p>
          <w:pPr>
            <w:pStyle w:val="header"/>
          </w:pPr>
          <w:r>
            <w:t>Стр. </w:t>
          </w:r>
          <w:r>
            <w:fldChar w:fldCharType="begin"/>
          </w:r>
          <w:r>
            <w:instrText>PAGE</w:instrText>
          </w:r>
          <w:r>
            <w:fldChar w:fldCharType="separate"/>
          </w:r>
          <w:r>
            <w:rPr>
              <w:noProof/>
            </w:rPr>
            <w:fldChar w:fldCharType="end"/>
          </w:r>
          <w:r>
            <w:t> из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t>Система менеджмента качества</w:t>
          </w:r>
        </w:p>
      </w:tc>
      <w:tc>
        <w:tcPr>
          <w:vAlign w:val="center"/>
        </w:tcPr>
        <w:p>
          <w:pPr>
            <w:pStyle w:val="header"/>
          </w:pPr>
          <w:r>
            <w:t>И-НАО "ВКТУ" 026-II-2021</w:t>
          </w:r>
        </w:p>
        <w:p>
          <w:pPr>
            <w:pStyle w:val="header"/>
          </w:pPr>
          <w:r>
            <w:t>Разработка и оформление рабочей учебной программы (силлабус) в НАО «ВКТУ имени Д. Серикбаева»</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